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1" w:sz="4" w:val="single"/>
        </w:pBd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1" w:sz="4" w:val="single"/>
        </w:pBd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after="0" w:before="0" w:lineRule="auto"/>
        <w:ind w:left="0" w:hanging="2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ДО </w:t>
      </w:r>
    </w:p>
    <w:p w:rsidR="00000000" w:rsidDel="00000000" w:rsidP="00000000" w:rsidRDefault="00000000" w:rsidRPr="00000000" w14:paraId="00000004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</w:t>
      </w:r>
    </w:p>
    <w:p w:rsidR="00000000" w:rsidDel="00000000" w:rsidP="00000000" w:rsidRDefault="00000000" w:rsidRPr="00000000" w14:paraId="00000005">
      <w:pPr>
        <w:pStyle w:val="Heading2"/>
        <w:spacing w:after="0" w:before="0" w:lineRule="auto"/>
        <w:ind w:left="0" w:hanging="2"/>
        <w:rPr>
          <w:rFonts w:ascii="Times New Roman" w:cs="Times New Roman" w:eastAsia="Times New Roman" w:hAnsi="Times New Roman"/>
          <w:b w:val="0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4"/>
          <w:szCs w:val="24"/>
          <w:rtl w:val="0"/>
        </w:rPr>
        <w:t xml:space="preserve">(Бенефициент-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4"/>
          <w:szCs w:val="24"/>
          <w:rtl w:val="0"/>
        </w:rPr>
        <w:t xml:space="preserve">наименование)</w:t>
      </w:r>
    </w:p>
    <w:p w:rsidR="00000000" w:rsidDel="00000000" w:rsidP="00000000" w:rsidRDefault="00000000" w:rsidRPr="00000000" w14:paraId="00000006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</w:t>
      </w:r>
    </w:p>
    <w:p w:rsidR="00000000" w:rsidDel="00000000" w:rsidP="00000000" w:rsidRDefault="00000000" w:rsidRPr="00000000" w14:paraId="00000007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(Адрес на бенефициента)</w:t>
      </w:r>
    </w:p>
    <w:p w:rsidR="00000000" w:rsidDel="00000000" w:rsidP="00000000" w:rsidRDefault="00000000" w:rsidRPr="00000000" w14:paraId="00000008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О Ф Е Р Т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hanging="2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rtl w:val="0"/>
        </w:rPr>
        <w:t xml:space="preserve">ОТ: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(наименование на кандидата)</w:t>
      </w:r>
    </w:p>
    <w:p w:rsidR="00000000" w:rsidDel="00000000" w:rsidP="00000000" w:rsidRDefault="00000000" w:rsidRPr="00000000" w14:paraId="0000000F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 участие в процедура „Избор с публична покана“ за определяне на изпълнител с предмет:</w:t>
      </w:r>
    </w:p>
    <w:p w:rsidR="00000000" w:rsidDel="00000000" w:rsidP="00000000" w:rsidRDefault="00000000" w:rsidRPr="00000000" w14:paraId="00000011">
      <w:pPr>
        <w:ind w:left="0" w:hanging="2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“Доставка на специализирано оборудване - 2 бр. филтрираща система и инструменти за екструдерна линия”</w:t>
      </w:r>
    </w:p>
    <w:p w:rsidR="00000000" w:rsidDel="00000000" w:rsidP="00000000" w:rsidRDefault="00000000" w:rsidRPr="00000000" w14:paraId="00000012">
      <w:pPr>
        <w:ind w:left="0" w:hanging="2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 адрес: гр. _____________________ ул._______________________, № ______________, </w:t>
      </w:r>
    </w:p>
    <w:p w:rsidR="00000000" w:rsidDel="00000000" w:rsidP="00000000" w:rsidRDefault="00000000" w:rsidRPr="00000000" w14:paraId="00000015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тел.: __________________, факс: ________________, e-mail: _______________________</w:t>
      </w:r>
    </w:p>
    <w:p w:rsidR="00000000" w:rsidDel="00000000" w:rsidP="00000000" w:rsidRDefault="00000000" w:rsidRPr="00000000" w14:paraId="00000016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регистриран по ф.д. № __________ / _________ г. по описа на __________________ съд, </w:t>
      </w:r>
    </w:p>
    <w:p w:rsidR="00000000" w:rsidDel="00000000" w:rsidP="00000000" w:rsidRDefault="00000000" w:rsidRPr="00000000" w14:paraId="00000017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ЕИК /Булстат: _____________________________, </w:t>
      </w:r>
    </w:p>
    <w:p w:rsidR="00000000" w:rsidDel="00000000" w:rsidP="00000000" w:rsidRDefault="00000000" w:rsidRPr="00000000" w14:paraId="00000018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представлявано от _____________________________________________, в качеството му на ___________________________________.</w:t>
      </w:r>
    </w:p>
    <w:p w:rsidR="00000000" w:rsidDel="00000000" w:rsidP="00000000" w:rsidRDefault="00000000" w:rsidRPr="00000000" w14:paraId="00000019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УВАЖАЕМИ ГОСПОДА,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000000" w:rsidDel="00000000" w:rsidP="00000000" w:rsidRDefault="00000000" w:rsidRPr="00000000" w14:paraId="0000001E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“__________________________________________________________________________”,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000000" w:rsidDel="00000000" w:rsidP="00000000" w:rsidRDefault="00000000" w:rsidRPr="00000000" w14:paraId="00000022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000000" w:rsidDel="00000000" w:rsidP="00000000" w:rsidRDefault="00000000" w:rsidRPr="00000000" w14:paraId="00000023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Заявяваме, че при изпълнение на обекта на процедурата ______________________ подизпълнители.                                                                                           ще ползваме/няма да ползваме</w:t>
      </w:r>
    </w:p>
    <w:p w:rsidR="00000000" w:rsidDel="00000000" w:rsidP="00000000" w:rsidRDefault="00000000" w:rsidRPr="00000000" w14:paraId="00000024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:rsidR="00000000" w:rsidDel="00000000" w:rsidP="00000000" w:rsidRDefault="00000000" w:rsidRPr="00000000" w14:paraId="00000025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000000" w:rsidDel="00000000" w:rsidP="00000000" w:rsidRDefault="00000000" w:rsidRPr="00000000" w14:paraId="00000026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spacing w:after="0" w:before="0" w:lineRule="auto"/>
        <w:ind w:left="0" w:hanging="2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ТЕХНИЧЕСКО ПРЕДЛОЖЕНИЕ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Относно изискванията и условията,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свързани с изпълнението на предмета на настоящата процедура, ще изпълним следното:</w:t>
      </w:r>
    </w:p>
    <w:p w:rsidR="00000000" w:rsidDel="00000000" w:rsidP="00000000" w:rsidRDefault="00000000" w:rsidRPr="00000000" w14:paraId="0000002C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6"/>
        <w:gridCol w:w="3775"/>
        <w:gridCol w:w="1294"/>
        <w:tblGridChange w:id="0">
          <w:tblGrid>
            <w:gridCol w:w="4786"/>
            <w:gridCol w:w="3775"/>
            <w:gridCol w:w="129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Изисквания и условия 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Пласт Комерс – 93 ООД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Предложение на кандидата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rtl w:val="0"/>
              </w:rPr>
              <w:t xml:space="preserve">Марка/модел/производител/тех-нически характеристики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Заб.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0" w:hanging="2"/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Изисквания към изпълнението и качеството на стоките/услугите:</w:t>
            </w:r>
          </w:p>
          <w:p w:rsidR="00000000" w:rsidDel="00000000" w:rsidP="00000000" w:rsidRDefault="00000000" w:rsidRPr="00000000" w14:paraId="00000033">
            <w:pPr>
              <w:ind w:left="0" w:hanging="2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20" w:lineRule="auto"/>
              <w:ind w:left="0" w:hanging="2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Минимални технически изисквания към специализираното оборудване, обект на доставката: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1. Наличие на следните компоненти: </w:t>
            </w:r>
          </w:p>
          <w:p w:rsidR="00000000" w:rsidDel="00000000" w:rsidP="00000000" w:rsidRDefault="00000000" w:rsidRPr="00000000" w14:paraId="00000037">
            <w:pPr>
              <w:tabs>
                <w:tab w:val="left" w:pos="7845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76" w:lineRule="auto"/>
              <w:ind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Компонент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2 бр система за смяна на решетка (филтър) на екструдерна глава: 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възможност за смяна на решетката под високо налягане 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възможност за смяна на решетката по време на производството 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сензор за налягане преди решетка 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хидравлична станция за бързоскоростна смяна на решетката (филтъра)  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присъединителен фланец между екструдер и решетка </w:t>
            </w:r>
          </w:p>
          <w:p w:rsidR="00000000" w:rsidDel="00000000" w:rsidP="00000000" w:rsidRDefault="00000000" w:rsidRPr="00000000" w14:paraId="0000003E">
            <w:pPr>
              <w:spacing w:line="276" w:lineRule="auto"/>
              <w:ind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76" w:lineRule="auto"/>
              <w:ind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Компонент 2: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Инструменти (матрици) за производството на П-образен профил - 50 мм по чертеж задание: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дюза за производство с 2 извода 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калибратор (сух) с вакуум  (минимум 300 мм) 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хидравлична щанца за перфориране на профили на поточната линия - минимум 10 удара в минута. 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 включена хидравлична станция 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ind w:left="7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76" w:lineRule="auto"/>
              <w:ind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Компонент 3: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Инструменти (матрици) за производството на П-образен профил - 35 мм и 40 мм по чертеж задание: 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дюза за производство с 2 извода 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калибратор (сух) с вакуум  (минимум 300 мм) 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хидравлична щанца за перфориране на профили на поточната линия - минимум 10 удара в минута. 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 включена хидравлична станция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120" w:lineRule="auto"/>
              <w:ind w:left="0" w:hanging="2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Допълнителни технически характеристики (екстри) извън минималните изисквания към специализираното оборудване, обект на доставката: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КОМПОНЕНТ 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numPr>
                <w:ilvl w:val="1"/>
                <w:numId w:val="4"/>
              </w:numPr>
              <w:spacing w:line="276" w:lineRule="auto"/>
              <w:ind w:left="360" w:hanging="360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сензор за налягане преди решетка </w:t>
            </w:r>
          </w:p>
          <w:p w:rsidR="00000000" w:rsidDel="00000000" w:rsidP="00000000" w:rsidRDefault="00000000" w:rsidRPr="00000000" w14:paraId="00000050">
            <w:pPr>
              <w:numPr>
                <w:ilvl w:val="1"/>
                <w:numId w:val="4"/>
              </w:numPr>
              <w:spacing w:after="160" w:line="276" w:lineRule="auto"/>
              <w:ind w:left="360" w:hanging="360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хидравлична станция за бързоскоростна смяна на решетката (филтъра)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КОМПОНЕНТ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1"/>
                <w:numId w:val="6"/>
              </w:numPr>
              <w:spacing w:line="276" w:lineRule="auto"/>
              <w:ind w:left="360" w:hanging="360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хидравлична щанца за перфориране на профили на поточната линия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минимум 10 удара в минута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3">
            <w:pPr>
              <w:numPr>
                <w:ilvl w:val="1"/>
                <w:numId w:val="6"/>
              </w:numPr>
              <w:spacing w:after="160" w:line="276" w:lineRule="auto"/>
              <w:ind w:left="360" w:hanging="360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с включена хидравлична станция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КОМПОНЕНТ 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1"/>
                <w:numId w:val="1"/>
              </w:numPr>
              <w:spacing w:line="276" w:lineRule="auto"/>
              <w:ind w:left="358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с хидравлична щанца за перфориране на профили на поточната линия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white"/>
                <w:rtl w:val="0"/>
              </w:rPr>
              <w:t xml:space="preserve">минимум 10 удара в минута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6">
            <w:pPr>
              <w:numPr>
                <w:ilvl w:val="1"/>
                <w:numId w:val="1"/>
              </w:numPr>
              <w:spacing w:line="276" w:lineRule="auto"/>
              <w:ind w:left="358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включена хидравлична станция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Изисквания към гаранционната 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извънгаранционната поддръжка: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 оборудването, обект на процедурата, трябва да бъде осигурен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гаранционен срок не по- малък от 12 месеца от датата на подписване на приемо-предавателен протокол и не по-голям от 36 месеца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 В противен случай Възложителят ще счита офертата за нереалистична и същата ще бъде отхвърлена на това основание.  Предложеният гаранционен срок, който е по-голям от минимално изискуемия, подлежи на точкуване спрямо приложената „Методика за оценка“. Предложението на кандидата следва да бъде направено в месеци.</w:t>
            </w:r>
          </w:p>
          <w:p w:rsidR="00000000" w:rsidDel="00000000" w:rsidP="00000000" w:rsidRDefault="00000000" w:rsidRPr="00000000" w14:paraId="0000005B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 оборудването, обект на процедурата, трябва да бъде предложено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Време за реакция при повреда с посещение на техник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в производствената сграда на компанията в гр. Берковица, което подлежи на точкуване спрямо приложената „Методика за оценка“. Предложението на кандидата следва да бъде направено в цели „час/ове“, като се приема, че минималният срок за „Време за реакция при повреда с посещение на техник“ е „до 4 часа вкл.“.</w:t>
            </w:r>
          </w:p>
          <w:p w:rsidR="00000000" w:rsidDel="00000000" w:rsidP="00000000" w:rsidRDefault="00000000" w:rsidRPr="00000000" w14:paraId="0000005D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Към техническото си предложение кандидатът следва да приложи още: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План за действие при получаване на съобщение за възникнал проблем.</w:t>
            </w:r>
          </w:p>
          <w:p w:rsidR="00000000" w:rsidDel="00000000" w:rsidP="00000000" w:rsidRDefault="00000000" w:rsidRPr="00000000" w14:paraId="0000005F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Документация към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оборудването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(с ръководство за експлоатация), включваща техническа спецификация, издадена от производителя на български или на английски език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Декларация за съответствие и/или СЕ или друга приложима маркировка и инструкции за експлоатация на български език и/или английски език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Гаранционна карта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СЕ  декларация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Изисквания към правата на собственост и правата на ползване на интелектуални продукти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(ако е приложимо)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rtl w:val="0"/>
              </w:rPr>
              <w:t xml:space="preserve">Неприложимо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Изисквания за обучение на персонала на бенефициента за експлоатация: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Обучението ще се извърши за сметка на доставчика, в производствената база на Пласт Комерс – ООД, находяща се в гр. Берковица</w:t>
            </w:r>
          </w:p>
          <w:p w:rsidR="00000000" w:rsidDel="00000000" w:rsidP="00000000" w:rsidRDefault="00000000" w:rsidRPr="00000000" w14:paraId="00000071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Подпомагащи дейности и условия от бенефициента (ако е приложимо).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ff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rtl w:val="0"/>
              </w:rPr>
              <w:t xml:space="preserve">Неприложимо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ind w:left="0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Други: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За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оборудването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, обект на процедурата, трябва да бъдат осигурени доставка, монтаж и въвеждане в експлоатация.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000000" w:rsidDel="00000000" w:rsidP="00000000" w:rsidRDefault="00000000" w:rsidRPr="00000000" w14:paraId="0000007F">
      <w:pPr>
        <w:ind w:left="0" w:hanging="2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ЦЕНОВО ПРЕДЛОЖЕНИЕ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0" w:hanging="2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0" w:hanging="2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І. ЦЕНА И УСЛОВИЯ НА ДОСТАВКА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0" w:hanging="2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Изпълнението на предмета на процедурата ще извършим при следните цени: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20.0" w:type="dxa"/>
        <w:jc w:val="left"/>
        <w:tblInd w:w="-22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900"/>
        <w:gridCol w:w="3240"/>
        <w:gridCol w:w="1080"/>
        <w:gridCol w:w="1620"/>
        <w:gridCol w:w="1980"/>
        <w:tblGridChange w:id="0">
          <w:tblGrid>
            <w:gridCol w:w="900"/>
            <w:gridCol w:w="3240"/>
            <w:gridCol w:w="1080"/>
            <w:gridCol w:w="1620"/>
            <w:gridCol w:w="19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Описание на доставките/услугите/</w:t>
            </w:r>
          </w:p>
          <w:p w:rsidR="00000000" w:rsidDel="00000000" w:rsidP="00000000" w:rsidRDefault="00000000" w:rsidRPr="00000000" w14:paraId="0000008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дейностите/ строителството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К-во /бр./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Единична цена в лева</w:t>
            </w:r>
          </w:p>
          <w:p w:rsidR="00000000" w:rsidDel="00000000" w:rsidP="00000000" w:rsidRDefault="00000000" w:rsidRPr="00000000" w14:paraId="0000008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(с изключение на процедурите с предмет услуги)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Обща цена в лева без ДДС (не се попълва при извършване на периодични доставки)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90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91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За изпълнение предмета на процедурата в съответствие с условията на настоящата процедура, общата цена</w:t>
      </w: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на нашата оферта възлиза на: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Цифром:__________________ Словом:__________________________________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посочва се цифром и словом стойността без ДДС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 w14:paraId="0000009A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0" w:hanging="2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ІІ. НАЧИН НА ПЛАЩАНЕ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Предлаганият от нас начин на плащане е, както следва: __________________________</w:t>
      </w:r>
    </w:p>
    <w:p w:rsidR="00000000" w:rsidDel="00000000" w:rsidP="00000000" w:rsidRDefault="00000000" w:rsidRPr="00000000" w14:paraId="000000A1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 описва се)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 цена в съответствие с единичната  цена на офертата.</w:t>
      </w:r>
    </w:p>
    <w:p w:rsidR="00000000" w:rsidDel="00000000" w:rsidP="00000000" w:rsidRDefault="00000000" w:rsidRPr="00000000" w14:paraId="000000A4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При несъответствие между сумата, написана с цифри, и тази, написана с думи, важи сумата, написана с думи.</w:t>
      </w:r>
    </w:p>
    <w:p w:rsidR="00000000" w:rsidDel="00000000" w:rsidP="00000000" w:rsidRDefault="00000000" w:rsidRPr="00000000" w14:paraId="000000A6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Като неразделна част от настоящата Оферта, прилагаме следните документи:</w:t>
      </w:r>
    </w:p>
    <w:p w:rsidR="00000000" w:rsidDel="00000000" w:rsidP="00000000" w:rsidRDefault="00000000" w:rsidRPr="00000000" w14:paraId="000000A9">
      <w:pPr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tabs>
          <w:tab w:val="left" w:pos="99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Декларация с посочване на ЕИК/Удостоверение за актуално състояние;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tabs>
          <w:tab w:val="left" w:pos="99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Декларация по чл. 22, ал. 2, т. 1 от Постановление №118 на Министерския съвет от 20.05.2014 г.; 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tabs>
          <w:tab w:val="left" w:pos="99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Доказателства за икономическо и финансово състояние;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Доказателства за технически възможности и/или квалификация;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Декларация за подизпълнителите, които ще участват в изпълнението на предмета на процедурата и дела на тяхното участие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ако кандидатът е декларирал, че ще ползва подизпълнители)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;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Документи по т. 1, 2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и 4 за всеки от подизпълнителите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(когато се предвижда участието на подизпълнители)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;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tabs>
          <w:tab w:val="left" w:pos="990"/>
          <w:tab w:val="left" w:pos="1080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Други документи и доказателства, изискани и посочени от бенефициента в документацията за участие.</w:t>
      </w:r>
    </w:p>
    <w:p w:rsidR="00000000" w:rsidDel="00000000" w:rsidP="00000000" w:rsidRDefault="00000000" w:rsidRPr="00000000" w14:paraId="000000B1">
      <w:pPr>
        <w:tabs>
          <w:tab w:val="left" w:pos="990"/>
        </w:tabs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ДАТА: _____________ г.</w:t>
        <w:tab/>
        <w:tab/>
        <w:tab/>
        <w:t xml:space="preserve">ПОДПИС и ПЕЧАТ:______________________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B7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(име и фамилия)</w:t>
      </w:r>
    </w:p>
    <w:p w:rsidR="00000000" w:rsidDel="00000000" w:rsidP="00000000" w:rsidRDefault="00000000" w:rsidRPr="00000000" w14:paraId="000000B8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B9">
      <w:pPr>
        <w:ind w:left="0" w:hanging="2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(длъжност на представляващия кандидата)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tabs>
          <w:tab w:val="left" w:pos="7845"/>
        </w:tabs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40" w:w="11907" w:orient="portrait"/>
      <w:pgMar w:bottom="899" w:top="540" w:left="1134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6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C8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C9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CA">
    <w:pPr>
      <w:spacing w:before="5" w:line="244" w:lineRule="auto"/>
      <w:ind w:left="26" w:right="25" w:firstLine="0"/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B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CD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CE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CF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rFonts w:ascii="Calibri" w:cs="Calibri" w:eastAsia="Calibri" w:hAnsi="Calibri"/>
        <w:color w:val="000000"/>
      </w:rPr>
    </w:pPr>
    <w:r w:rsidDel="00000000" w:rsidR="00000000" w:rsidRPr="00000000">
      <w:rPr>
        <w:color w:val="000000"/>
      </w:rPr>
      <w:drawing>
        <wp:inline distB="0" distT="0" distL="114300" distR="114300">
          <wp:extent cx="1440815" cy="890905"/>
          <wp:effectExtent b="0" l="0" r="0" t="0"/>
          <wp:docPr id="10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90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color w:val="000000"/>
        <w:rtl w:val="0"/>
      </w:rPr>
      <w:tab/>
      <w:tab/>
    </w:r>
    <w:r w:rsidDel="00000000" w:rsidR="00000000" w:rsidRPr="00000000">
      <w:rPr>
        <w:color w:val="000000"/>
      </w:rPr>
      <w:drawing>
        <wp:inline distB="0" distT="0" distL="114300" distR="114300">
          <wp:extent cx="1619885" cy="742315"/>
          <wp:effectExtent b="0" l="0" r="0" t="0"/>
          <wp:docPr id="103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2">
    <w:pPr>
      <w:pBdr>
        <w:bottom w:color="000000" w:space="1" w:sz="6" w:val="single"/>
      </w:pBdr>
      <w:tabs>
        <w:tab w:val="center" w:pos="4536"/>
        <w:tab w:val="right" w:pos="9072"/>
      </w:tabs>
      <w:ind w:left="0" w:hanging="2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3">
    <w:pPr>
      <w:pBdr>
        <w:bottom w:color="000000" w:space="1" w:sz="6" w:val="single"/>
      </w:pBdr>
      <w:tabs>
        <w:tab w:val="center" w:pos="4536"/>
        <w:tab w:val="right" w:pos="9072"/>
      </w:tabs>
      <w:ind w:left="0" w:hanging="2"/>
      <w:rPr/>
    </w:pPr>
    <w:r w:rsidDel="00000000" w:rsidR="00000000" w:rsidRPr="00000000">
      <w:rPr/>
      <w:drawing>
        <wp:inline distB="0" distT="0" distL="114300" distR="114300">
          <wp:extent cx="1440815" cy="890905"/>
          <wp:effectExtent b="0" l="0" r="0" t="0"/>
          <wp:docPr id="103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90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                                          </w:t>
    </w:r>
    <w:r w:rsidDel="00000000" w:rsidR="00000000" w:rsidRPr="00000000">
      <w:rPr/>
      <w:drawing>
        <wp:inline distB="0" distT="0" distL="114300" distR="114300">
          <wp:extent cx="1619885" cy="742315"/>
          <wp:effectExtent b="0" l="0" r="0" t="0"/>
          <wp:docPr id="104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%1"/>
      <w:lvlJc w:val="left"/>
      <w:pPr>
        <w:ind w:left="36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358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color w:val="000000"/>
        <w:sz w:val="22"/>
        <w:szCs w:val="22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2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  <w:lang w:eastAsia="bg-BG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Heading7">
    <w:name w:val="heading 7"/>
    <w:basedOn w:val="Normal"/>
    <w:next w:val="Normal"/>
    <w:pPr>
      <w:keepNext w:val="1"/>
      <w:pBdr>
        <w:bottom w:color="auto" w:space="1" w:sz="6" w:val="single"/>
      </w:pBdr>
      <w:jc w:val="center"/>
      <w:outlineLvl w:val="6"/>
    </w:pPr>
    <w:rPr>
      <w:rFonts w:ascii="Times New Roman" w:hAnsi="Times New Roman"/>
      <w:b w:val="1"/>
      <w:spacing w:val="300"/>
      <w:kern w:val="144"/>
      <w:sz w:val="2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pPr>
      <w:spacing w:after="20" w:before="20"/>
      <w:jc w:val="center"/>
    </w:pPr>
    <w:rPr>
      <w:rFonts w:ascii="Times New Roman" w:hAnsi="Times New Roman"/>
      <w:b w:val="1"/>
      <w:caps w:val="1"/>
      <w:sz w:val="22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harCharCharCharCharCharChar" w:customStyle="1">
    <w:name w:val="Char Char Знак Знак Char Знак Знак Char Char Char Знак Знак Char"/>
    <w:basedOn w:val="Normal"/>
    <w:pPr>
      <w:tabs>
        <w:tab w:val="left" w:pos="709"/>
      </w:tabs>
    </w:pPr>
    <w:rPr>
      <w:rFonts w:ascii="Tahoma" w:hAnsi="Tahoma"/>
      <w:lang w:eastAsia="pl-PL" w:val="pl-PL"/>
    </w:rPr>
  </w:style>
  <w:style w:type="character" w:styleId="nomark" w:customStyle="1">
    <w:name w:val="nomark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har" w:customStyle="1">
    <w:name w:val="Char"/>
    <w:basedOn w:val="Normal"/>
    <w:pPr>
      <w:tabs>
        <w:tab w:val="left" w:pos="709"/>
      </w:tabs>
    </w:pPr>
    <w:rPr>
      <w:rFonts w:ascii="Futura Bk" w:hAnsi="Futura Bk"/>
      <w:noProof w:val="1"/>
      <w:sz w:val="20"/>
    </w:rPr>
  </w:style>
  <w:style w:type="paragraph" w:styleId="BalloonText">
    <w:name w:val="Balloon Text"/>
    <w:basedOn w:val="Normal"/>
    <w:rPr>
      <w:rFonts w:ascii="Tahoma" w:cs="Tahoma" w:hAnsi="Tahoma"/>
      <w:sz w:val="16"/>
      <w:szCs w:val="16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eading2Char" w:customStyle="1">
    <w:name w:val="Heading 2 Char"/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rPr>
      <w:rFonts w:ascii="Times New Roman" w:hAnsi="Times New Roman"/>
      <w:sz w:val="20"/>
      <w:lang w:eastAsia="bg-BG"/>
    </w:rPr>
  </w:style>
  <w:style w:type="character" w:styleId="FootnoteTextChar" w:customStyle="1">
    <w:name w:val="Footnote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eaderChar" w:customStyle="1">
    <w:name w:val="Head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FooterChar" w:customStyle="1">
    <w:name w:val="Foot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styleId="filled-value" w:customStyle="1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pacing w:after="160" w:line="259" w:lineRule="auto"/>
      <w:ind w:left="720"/>
      <w:contextualSpacing w:val="1"/>
    </w:pPr>
    <w:rPr>
      <w:rFonts w:ascii="Calibri" w:eastAsia="Calibri" w:hAnsi="Calibri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cFZdAK8tMWU76xSh6+sjb1UVWA==">AMUW2mWX0JHnm/TVgp2xxx0pqwxTSwUxJVcybq/FzZtZBJgnyiXUYRQcsxy+DyUvIo4orkY5mHeksLPOCi5ril4iQ/P2b9nYxasB7/aNRTjej+R8OiKx4k0=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2021-08-27T15:04:00Z</dcterms:created>
  <dc:creator>a.toteva</dc:creator>
</cp:coreProperties>
</file>